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5B" w:rsidRPr="00A269D0" w:rsidRDefault="00414A5B" w:rsidP="00DD3CD2">
      <w:pPr>
        <w:spacing w:line="218" w:lineRule="auto"/>
        <w:ind w:firstLine="0"/>
        <w:jc w:val="center"/>
        <w:rPr>
          <w:b/>
          <w:sz w:val="28"/>
          <w:szCs w:val="28"/>
        </w:rPr>
      </w:pPr>
      <w:r w:rsidRPr="00A269D0">
        <w:rPr>
          <w:b/>
          <w:sz w:val="28"/>
          <w:szCs w:val="28"/>
        </w:rPr>
        <w:t>П</w:t>
      </w:r>
      <w:r w:rsidR="00AE17BF" w:rsidRPr="00A269D0">
        <w:rPr>
          <w:b/>
          <w:sz w:val="28"/>
          <w:szCs w:val="28"/>
        </w:rPr>
        <w:t>редложения</w:t>
      </w:r>
    </w:p>
    <w:p w:rsidR="00AE17BF" w:rsidRDefault="00AE17BF" w:rsidP="00414A5B">
      <w:pPr>
        <w:spacing w:line="218" w:lineRule="auto"/>
        <w:ind w:firstLine="0"/>
        <w:jc w:val="center"/>
        <w:rPr>
          <w:b/>
          <w:sz w:val="28"/>
          <w:szCs w:val="28"/>
        </w:rPr>
      </w:pPr>
      <w:r w:rsidRPr="00A269D0">
        <w:rPr>
          <w:b/>
          <w:sz w:val="28"/>
          <w:szCs w:val="28"/>
        </w:rPr>
        <w:t xml:space="preserve">по </w:t>
      </w:r>
      <w:r w:rsidR="00414A5B" w:rsidRPr="00A269D0">
        <w:rPr>
          <w:b/>
          <w:sz w:val="28"/>
          <w:szCs w:val="28"/>
        </w:rPr>
        <w:t xml:space="preserve">улучшению деятельности организаций социального обслуживания </w:t>
      </w:r>
      <w:r w:rsidR="00414A5B" w:rsidRPr="00A269D0">
        <w:rPr>
          <w:b/>
          <w:sz w:val="28"/>
          <w:szCs w:val="28"/>
        </w:rPr>
        <w:br/>
        <w:t xml:space="preserve">Ханты-Мансийского автономного округа – Югры </w:t>
      </w:r>
    </w:p>
    <w:p w:rsidR="00AE17BF" w:rsidRPr="00DD3CD2" w:rsidRDefault="00DD3CD2" w:rsidP="00DD3CD2">
      <w:pPr>
        <w:spacing w:line="218" w:lineRule="auto"/>
        <w:ind w:firstLine="0"/>
        <w:jc w:val="center"/>
        <w:rPr>
          <w:b/>
          <w:sz w:val="20"/>
          <w:szCs w:val="20"/>
        </w:rPr>
      </w:pPr>
      <w:proofErr w:type="gramStart"/>
      <w:r w:rsidRPr="00DD3CD2">
        <w:rPr>
          <w:sz w:val="20"/>
          <w:szCs w:val="20"/>
        </w:rPr>
        <w:t>в</w:t>
      </w:r>
      <w:proofErr w:type="gramEnd"/>
      <w:r w:rsidRPr="00DD3CD2">
        <w:rPr>
          <w:sz w:val="20"/>
          <w:szCs w:val="20"/>
        </w:rPr>
        <w:t xml:space="preserve"> соответствии с результатами независимой оценки качества условий оказания социальных услуг организациями социального обслуживания Ханты-Мансийского автономного округа – Югры в 2019 году (далее - независимая оценка)</w:t>
      </w:r>
    </w:p>
    <w:p w:rsidR="003C1F8E" w:rsidRDefault="003C1F8E" w:rsidP="00A269D0">
      <w:pPr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AE17BF" w:rsidRPr="00A269D0">
        <w:rPr>
          <w:sz w:val="28"/>
          <w:szCs w:val="28"/>
        </w:rPr>
        <w:t>редпринять меры по повышению доступности прилегающей территории, помещений организаций и предоставляемых услуг для лиц с ограниченными возможностями здоровья</w:t>
      </w:r>
      <w:r>
        <w:rPr>
          <w:sz w:val="28"/>
          <w:szCs w:val="28"/>
        </w:rPr>
        <w:t>, с</w:t>
      </w:r>
      <w:r w:rsidRPr="00A269D0">
        <w:rPr>
          <w:sz w:val="28"/>
          <w:szCs w:val="28"/>
        </w:rPr>
        <w:t xml:space="preserve">ледующим </w:t>
      </w:r>
      <w:r>
        <w:rPr>
          <w:sz w:val="28"/>
          <w:szCs w:val="28"/>
        </w:rPr>
        <w:t>поставщикам социальных услуг</w:t>
      </w:r>
      <w:r w:rsidRPr="00A269D0">
        <w:rPr>
          <w:sz w:val="28"/>
          <w:szCs w:val="28"/>
        </w:rPr>
        <w:t xml:space="preserve">, получившим низкие оценки по показателям, характеризующим </w:t>
      </w:r>
      <w:r>
        <w:rPr>
          <w:sz w:val="28"/>
          <w:szCs w:val="28"/>
        </w:rPr>
        <w:t>доступность услуг для инвалидов</w:t>
      </w:r>
      <w:r w:rsidR="00414A5B" w:rsidRPr="00A269D0">
        <w:rPr>
          <w:sz w:val="28"/>
          <w:szCs w:val="28"/>
        </w:rPr>
        <w:t>:</w:t>
      </w:r>
      <w:r w:rsidR="00A269D0">
        <w:rPr>
          <w:sz w:val="28"/>
          <w:szCs w:val="28"/>
        </w:rPr>
        <w:t xml:space="preserve"> </w:t>
      </w:r>
    </w:p>
    <w:p w:rsidR="003C1F8E" w:rsidRPr="003C1F8E" w:rsidRDefault="003C1F8E" w:rsidP="003C1F8E">
      <w:pPr>
        <w:tabs>
          <w:tab w:val="left" w:pos="993"/>
          <w:tab w:val="left" w:pos="1134"/>
        </w:tabs>
        <w:spacing w:line="240" w:lineRule="auto"/>
        <w:ind w:firstLine="0"/>
        <w:contextualSpacing/>
        <w:rPr>
          <w:sz w:val="16"/>
          <w:szCs w:val="16"/>
        </w:rPr>
      </w:pPr>
    </w:p>
    <w:p w:rsidR="00414A5B" w:rsidRPr="003C1F8E" w:rsidRDefault="00AE17BF" w:rsidP="003C1F8E">
      <w:pPr>
        <w:tabs>
          <w:tab w:val="left" w:pos="993"/>
          <w:tab w:val="left" w:pos="1134"/>
        </w:tabs>
        <w:spacing w:line="240" w:lineRule="auto"/>
        <w:ind w:firstLine="709"/>
        <w:contextualSpacing/>
        <w:rPr>
          <w:i/>
        </w:rPr>
      </w:pPr>
      <w:r w:rsidRPr="003C1F8E">
        <w:rPr>
          <w:i/>
          <w:spacing w:val="-2"/>
        </w:rPr>
        <w:t>БУ «Березовский районный КЦСОН», БУ «Когалымский КЦСОН», БУ «</w:t>
      </w:r>
      <w:proofErr w:type="spellStart"/>
      <w:r w:rsidRPr="003C1F8E">
        <w:rPr>
          <w:i/>
          <w:spacing w:val="-2"/>
        </w:rPr>
        <w:t>Няганский</w:t>
      </w:r>
      <w:proofErr w:type="spellEnd"/>
      <w:r w:rsidRPr="003C1F8E">
        <w:rPr>
          <w:i/>
          <w:spacing w:val="-2"/>
        </w:rPr>
        <w:t xml:space="preserve"> центр социальной помощи семье и детям», БУ «</w:t>
      </w:r>
      <w:proofErr w:type="spellStart"/>
      <w:r w:rsidRPr="003C1F8E">
        <w:rPr>
          <w:i/>
          <w:spacing w:val="-2"/>
        </w:rPr>
        <w:t>Пыть-Яхский</w:t>
      </w:r>
      <w:proofErr w:type="spellEnd"/>
      <w:r w:rsidRPr="003C1F8E">
        <w:rPr>
          <w:i/>
          <w:spacing w:val="-2"/>
        </w:rPr>
        <w:t xml:space="preserve"> КЦСОН», БУ «</w:t>
      </w:r>
      <w:proofErr w:type="spellStart"/>
      <w:r w:rsidRPr="003C1F8E">
        <w:rPr>
          <w:i/>
          <w:spacing w:val="-2"/>
        </w:rPr>
        <w:t>Лангепасский</w:t>
      </w:r>
      <w:proofErr w:type="spellEnd"/>
      <w:r w:rsidRPr="003C1F8E">
        <w:rPr>
          <w:i/>
          <w:spacing w:val="-2"/>
        </w:rPr>
        <w:t xml:space="preserve"> реабилитационный центр для детей и подростков с ОВ», БУ «</w:t>
      </w:r>
      <w:proofErr w:type="spellStart"/>
      <w:r w:rsidRPr="003C1F8E">
        <w:rPr>
          <w:i/>
          <w:spacing w:val="-2"/>
        </w:rPr>
        <w:t>Сургутский</w:t>
      </w:r>
      <w:proofErr w:type="spellEnd"/>
      <w:r w:rsidRPr="003C1F8E">
        <w:rPr>
          <w:i/>
          <w:spacing w:val="-2"/>
        </w:rPr>
        <w:t xml:space="preserve"> районный центр социальной адаптации для лиц БОМЖ», БУ «</w:t>
      </w:r>
      <w:proofErr w:type="spellStart"/>
      <w:r w:rsidRPr="003C1F8E">
        <w:rPr>
          <w:i/>
          <w:spacing w:val="-2"/>
        </w:rPr>
        <w:t>Урайский</w:t>
      </w:r>
      <w:proofErr w:type="spellEnd"/>
      <w:r w:rsidRPr="003C1F8E">
        <w:rPr>
          <w:i/>
          <w:spacing w:val="-2"/>
        </w:rPr>
        <w:t xml:space="preserve"> социально-реабилитационный центр для несовершеннолетних», ООО «Клиника современной медицины», АНО «Центр социального обслуживания населения «</w:t>
      </w:r>
      <w:proofErr w:type="spellStart"/>
      <w:r w:rsidRPr="003C1F8E">
        <w:rPr>
          <w:i/>
          <w:spacing w:val="-2"/>
        </w:rPr>
        <w:t>Добродея</w:t>
      </w:r>
      <w:proofErr w:type="spellEnd"/>
      <w:r w:rsidRPr="003C1F8E">
        <w:rPr>
          <w:i/>
          <w:spacing w:val="-2"/>
        </w:rPr>
        <w:t>», ОО «Центр социальной реабилитации «Борей», АНО «Центр социально-психологической помощи населению «</w:t>
      </w:r>
      <w:proofErr w:type="spellStart"/>
      <w:r w:rsidRPr="003C1F8E">
        <w:rPr>
          <w:i/>
          <w:spacing w:val="-2"/>
        </w:rPr>
        <w:t>ВестаПлюс</w:t>
      </w:r>
      <w:proofErr w:type="spellEnd"/>
      <w:r w:rsidRPr="003C1F8E">
        <w:rPr>
          <w:i/>
          <w:spacing w:val="-2"/>
        </w:rPr>
        <w:t>», Благотворительный фонд помощи нуждающимся «Добро без границ», Региональный благотворительный фонд «Лучик света», ООО «Центр дополнительного образования и коррекции «</w:t>
      </w:r>
      <w:proofErr w:type="spellStart"/>
      <w:r w:rsidRPr="003C1F8E">
        <w:rPr>
          <w:i/>
          <w:spacing w:val="-2"/>
        </w:rPr>
        <w:t>Логоритм</w:t>
      </w:r>
      <w:proofErr w:type="spellEnd"/>
      <w:r w:rsidRPr="003C1F8E">
        <w:rPr>
          <w:i/>
          <w:spacing w:val="-2"/>
        </w:rPr>
        <w:t xml:space="preserve">», АНО духовно-нравственного возрождения и социальной помощи «Наследие», РОО по профилактике и реабилитации лиц, страдающих заболеваниями наркоманией и алкоголизмом «Чистый путь», АНО «Центр социальных услуг и социальной адаптации инвалидов и граждан с ОВ здоровья «Свободное движение», ООО «Академия» Центр здоровья и развития», ООО «Веста». </w:t>
      </w:r>
    </w:p>
    <w:p w:rsidR="00AE17BF" w:rsidRPr="00A269D0" w:rsidRDefault="00AE17BF" w:rsidP="00A269D0">
      <w:pPr>
        <w:tabs>
          <w:tab w:val="left" w:pos="993"/>
          <w:tab w:val="left" w:pos="1134"/>
        </w:tabs>
        <w:spacing w:line="240" w:lineRule="auto"/>
        <w:ind w:firstLine="709"/>
        <w:contextualSpacing/>
        <w:rPr>
          <w:spacing w:val="-2"/>
          <w:sz w:val="28"/>
          <w:szCs w:val="28"/>
        </w:rPr>
      </w:pPr>
      <w:r w:rsidRPr="00A269D0">
        <w:rPr>
          <w:spacing w:val="-2"/>
          <w:sz w:val="28"/>
          <w:szCs w:val="28"/>
        </w:rPr>
        <w:t xml:space="preserve">При проведении анкетирования получателей услуг в рамках мероприятий по независимой оценке, качества условий оказания услуг </w:t>
      </w:r>
      <w:r w:rsidRPr="00A269D0">
        <w:rPr>
          <w:sz w:val="28"/>
          <w:szCs w:val="28"/>
        </w:rPr>
        <w:t xml:space="preserve">привлекать к участию в анкетировании лиц, относящихся к категории </w:t>
      </w:r>
      <w:proofErr w:type="gramStart"/>
      <w:r w:rsidRPr="00A269D0">
        <w:rPr>
          <w:sz w:val="28"/>
          <w:szCs w:val="28"/>
        </w:rPr>
        <w:t>инвалидов</w:t>
      </w:r>
      <w:proofErr w:type="gramEnd"/>
      <w:r w:rsidRPr="00A269D0">
        <w:rPr>
          <w:sz w:val="28"/>
          <w:szCs w:val="28"/>
        </w:rPr>
        <w:t>, для получения всесторонней оценки по критерию «Доступность услуг для инвалидов».</w:t>
      </w:r>
    </w:p>
    <w:p w:rsidR="00414A5B" w:rsidRPr="00A269D0" w:rsidRDefault="003C1F8E" w:rsidP="00A269D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 О</w:t>
      </w:r>
      <w:r w:rsidR="00414A5B" w:rsidRPr="00A269D0">
        <w:rPr>
          <w:sz w:val="28"/>
          <w:szCs w:val="28"/>
        </w:rPr>
        <w:t>беспечить техническую возможность выражения получателями услуг мнения о качестве оказания услуг путем размещения на сайтах организаций анкеты для опроса граждан или гиперссылки на нее</w:t>
      </w:r>
      <w:r>
        <w:rPr>
          <w:sz w:val="28"/>
          <w:szCs w:val="28"/>
        </w:rPr>
        <w:t>, следующим поставщикам социальных услуг</w:t>
      </w:r>
      <w:r w:rsidR="00414A5B" w:rsidRPr="00A269D0">
        <w:rPr>
          <w:sz w:val="28"/>
          <w:szCs w:val="28"/>
        </w:rPr>
        <w:t>:</w:t>
      </w:r>
    </w:p>
    <w:p w:rsidR="00414A5B" w:rsidRPr="003C1F8E" w:rsidRDefault="00AE17BF" w:rsidP="00414A5B">
      <w:pPr>
        <w:spacing w:line="240" w:lineRule="auto"/>
        <w:ind w:firstLine="709"/>
        <w:rPr>
          <w:i/>
          <w:spacing w:val="-2"/>
        </w:rPr>
      </w:pPr>
      <w:r w:rsidRPr="003C1F8E">
        <w:rPr>
          <w:i/>
          <w:spacing w:val="-2"/>
        </w:rPr>
        <w:t>АНО «Центр социального обслуживания населения «</w:t>
      </w:r>
      <w:proofErr w:type="spellStart"/>
      <w:r w:rsidRPr="003C1F8E">
        <w:rPr>
          <w:i/>
          <w:spacing w:val="-2"/>
        </w:rPr>
        <w:t>Добродея</w:t>
      </w:r>
      <w:proofErr w:type="spellEnd"/>
      <w:r w:rsidRPr="003C1F8E">
        <w:rPr>
          <w:i/>
          <w:spacing w:val="-2"/>
        </w:rPr>
        <w:t>», ОО «Центр социальной реабилитации «Борей», Региональный благотворительный фонд «Лучик света», ООО «Центр дополнительного образования и коррекции «</w:t>
      </w:r>
      <w:proofErr w:type="spellStart"/>
      <w:r w:rsidRPr="003C1F8E">
        <w:rPr>
          <w:i/>
          <w:spacing w:val="-2"/>
        </w:rPr>
        <w:t>Логоритм</w:t>
      </w:r>
      <w:proofErr w:type="spellEnd"/>
      <w:r w:rsidRPr="003C1F8E">
        <w:rPr>
          <w:i/>
          <w:spacing w:val="-2"/>
        </w:rPr>
        <w:t>», АНО духовно-нравственного возрождения и социальной помощи «Наследие», РОО по профилактике и реабилитации лиц, страдающих заболеваниями наркоманией и алкоголизмом «Чистый путь», АНО «Центр социальных услуг и социальной адаптации инвалидов и граждан с ограниченными возможностями здоровья «Свободное движение», ООО «Веста»</w:t>
      </w:r>
      <w:r w:rsidR="003C1F8E">
        <w:rPr>
          <w:i/>
          <w:spacing w:val="-2"/>
        </w:rPr>
        <w:t>.</w:t>
      </w:r>
    </w:p>
    <w:p w:rsidR="00DD3CD2" w:rsidRDefault="00AE17BF" w:rsidP="00DD3CD2">
      <w:pPr>
        <w:spacing w:line="240" w:lineRule="auto"/>
        <w:ind w:firstLine="709"/>
        <w:rPr>
          <w:sz w:val="28"/>
          <w:szCs w:val="28"/>
        </w:rPr>
      </w:pPr>
      <w:r w:rsidRPr="00A269D0">
        <w:rPr>
          <w:sz w:val="28"/>
          <w:szCs w:val="28"/>
        </w:rPr>
        <w:t xml:space="preserve">Рекомендуется размещение прямой ссылки на анкету, в случае </w:t>
      </w:r>
      <w:r w:rsidR="00A269D0">
        <w:rPr>
          <w:sz w:val="28"/>
          <w:szCs w:val="28"/>
        </w:rPr>
        <w:br/>
      </w:r>
      <w:r w:rsidRPr="00A269D0">
        <w:rPr>
          <w:sz w:val="28"/>
          <w:szCs w:val="28"/>
        </w:rPr>
        <w:t xml:space="preserve">ее расположения на внешнем информационном ресурсе. </w:t>
      </w:r>
    </w:p>
    <w:p w:rsidR="00AE17BF" w:rsidRPr="00A269D0" w:rsidRDefault="00AE17BF" w:rsidP="00A269D0">
      <w:pPr>
        <w:spacing w:line="240" w:lineRule="auto"/>
        <w:ind w:firstLine="709"/>
        <w:rPr>
          <w:sz w:val="28"/>
          <w:szCs w:val="28"/>
        </w:rPr>
      </w:pPr>
      <w:r w:rsidRPr="00A269D0">
        <w:rPr>
          <w:sz w:val="28"/>
          <w:szCs w:val="28"/>
        </w:rPr>
        <w:t>В целях повышения активности участия в анкетировании получателей социальных услуг, ссылка (гиперссылка) должна быть оформлена в яркий баннер, расположенный на главной странице официального сайта.</w:t>
      </w:r>
    </w:p>
    <w:p w:rsidR="00414A5B" w:rsidRPr="00A269D0" w:rsidRDefault="00414A5B" w:rsidP="00A269D0">
      <w:pPr>
        <w:spacing w:line="240" w:lineRule="auto"/>
        <w:ind w:firstLine="709"/>
        <w:rPr>
          <w:sz w:val="28"/>
          <w:szCs w:val="28"/>
        </w:rPr>
      </w:pPr>
      <w:r w:rsidRPr="00A269D0">
        <w:rPr>
          <w:sz w:val="28"/>
          <w:szCs w:val="28"/>
        </w:rPr>
        <w:t>3. </w:t>
      </w:r>
      <w:r w:rsidR="003C1F8E">
        <w:rPr>
          <w:sz w:val="28"/>
          <w:szCs w:val="28"/>
        </w:rPr>
        <w:t>О</w:t>
      </w:r>
      <w:r w:rsidRPr="00A269D0">
        <w:rPr>
          <w:sz w:val="28"/>
          <w:szCs w:val="28"/>
        </w:rPr>
        <w:t xml:space="preserve">беспечить функционирование дистанционного способа взаимодействия с получателями услуг посредством электронной почты, а </w:t>
      </w:r>
      <w:r w:rsidRPr="00A269D0">
        <w:rPr>
          <w:sz w:val="28"/>
          <w:szCs w:val="28"/>
        </w:rPr>
        <w:lastRenderedPageBreak/>
        <w:t>также регистрацию обращений по данному каналу связи и оперативное направление</w:t>
      </w:r>
      <w:r w:rsidR="003C1F8E">
        <w:rPr>
          <w:sz w:val="28"/>
          <w:szCs w:val="28"/>
        </w:rPr>
        <w:t xml:space="preserve"> ответов на поступающие запросы, следующим поставщикам социальных услуг:</w:t>
      </w:r>
    </w:p>
    <w:p w:rsidR="00AE17BF" w:rsidRPr="003C1F8E" w:rsidRDefault="00AE17BF" w:rsidP="00414A5B">
      <w:pPr>
        <w:spacing w:line="240" w:lineRule="auto"/>
        <w:ind w:firstLine="709"/>
        <w:rPr>
          <w:i/>
          <w:spacing w:val="-2"/>
        </w:rPr>
      </w:pPr>
      <w:r w:rsidRPr="003C1F8E">
        <w:rPr>
          <w:i/>
          <w:spacing w:val="-2"/>
        </w:rPr>
        <w:t>БУ «</w:t>
      </w:r>
      <w:proofErr w:type="spellStart"/>
      <w:r w:rsidRPr="003C1F8E">
        <w:rPr>
          <w:i/>
          <w:spacing w:val="-2"/>
        </w:rPr>
        <w:t>Нефтеюганский</w:t>
      </w:r>
      <w:proofErr w:type="spellEnd"/>
      <w:r w:rsidRPr="003C1F8E">
        <w:rPr>
          <w:i/>
          <w:spacing w:val="-2"/>
        </w:rPr>
        <w:t xml:space="preserve"> районный КЦСОН», БУ «</w:t>
      </w:r>
      <w:proofErr w:type="spellStart"/>
      <w:r w:rsidRPr="003C1F8E">
        <w:rPr>
          <w:i/>
          <w:spacing w:val="-2"/>
        </w:rPr>
        <w:t>Нижневартовский</w:t>
      </w:r>
      <w:proofErr w:type="spellEnd"/>
      <w:r w:rsidRPr="003C1F8E">
        <w:rPr>
          <w:i/>
          <w:spacing w:val="-2"/>
        </w:rPr>
        <w:t xml:space="preserve"> КЦСОН», </w:t>
      </w:r>
      <w:r w:rsidR="00414A5B" w:rsidRPr="003C1F8E">
        <w:rPr>
          <w:i/>
          <w:spacing w:val="-2"/>
        </w:rPr>
        <w:br/>
      </w:r>
      <w:r w:rsidRPr="003C1F8E">
        <w:rPr>
          <w:i/>
          <w:spacing w:val="-2"/>
        </w:rPr>
        <w:t>БУ «</w:t>
      </w:r>
      <w:proofErr w:type="spellStart"/>
      <w:r w:rsidRPr="003C1F8E">
        <w:rPr>
          <w:i/>
          <w:spacing w:val="-2"/>
        </w:rPr>
        <w:t>Нижневартовский</w:t>
      </w:r>
      <w:proofErr w:type="spellEnd"/>
      <w:r w:rsidRPr="003C1F8E">
        <w:rPr>
          <w:i/>
          <w:spacing w:val="-2"/>
        </w:rPr>
        <w:t xml:space="preserve"> районный КЦСОН», БУ «</w:t>
      </w:r>
      <w:proofErr w:type="spellStart"/>
      <w:r w:rsidRPr="003C1F8E">
        <w:rPr>
          <w:i/>
          <w:spacing w:val="-2"/>
        </w:rPr>
        <w:t>Нижневартовский</w:t>
      </w:r>
      <w:proofErr w:type="spellEnd"/>
      <w:r w:rsidRPr="003C1F8E">
        <w:rPr>
          <w:i/>
          <w:spacing w:val="-2"/>
        </w:rPr>
        <w:t xml:space="preserve"> дом-интернат для престарелых и инвалидов», БУ «</w:t>
      </w:r>
      <w:proofErr w:type="spellStart"/>
      <w:r w:rsidRPr="003C1F8E">
        <w:rPr>
          <w:i/>
          <w:spacing w:val="-2"/>
        </w:rPr>
        <w:t>Няганский</w:t>
      </w:r>
      <w:proofErr w:type="spellEnd"/>
      <w:r w:rsidRPr="003C1F8E">
        <w:rPr>
          <w:i/>
          <w:spacing w:val="-2"/>
        </w:rPr>
        <w:t xml:space="preserve"> центр социальной помощи семье и детям», БУ «</w:t>
      </w:r>
      <w:proofErr w:type="spellStart"/>
      <w:r w:rsidRPr="003C1F8E">
        <w:rPr>
          <w:i/>
          <w:spacing w:val="-2"/>
        </w:rPr>
        <w:t>Няганский</w:t>
      </w:r>
      <w:proofErr w:type="spellEnd"/>
      <w:r w:rsidRPr="003C1F8E">
        <w:rPr>
          <w:i/>
          <w:spacing w:val="-2"/>
        </w:rPr>
        <w:t xml:space="preserve"> реабилитационный центр для детей и подростков с ограниченными возможностями», БУ «Сургутский районный КЦСОН», БУ «Ханты-Мансийский центр помощи детям, оставшимся без попечения родителей», БУ «Советский реабилитационный центр для детей и подростков с ограниченными возможностями», БУ «Сургутский районный центр социальной адаптации для лиц без определенного места жительства», ОО «Центр социальной реабилитации «Борей».</w:t>
      </w:r>
    </w:p>
    <w:p w:rsidR="003C1F8E" w:rsidRDefault="00AE17BF" w:rsidP="00AE17BF">
      <w:pPr>
        <w:spacing w:line="216" w:lineRule="auto"/>
        <w:ind w:firstLine="709"/>
        <w:contextualSpacing/>
        <w:rPr>
          <w:sz w:val="28"/>
          <w:szCs w:val="28"/>
        </w:rPr>
      </w:pPr>
      <w:r w:rsidRPr="00A03D3F">
        <w:t>4</w:t>
      </w:r>
      <w:r w:rsidR="003C1F8E">
        <w:rPr>
          <w:sz w:val="28"/>
          <w:szCs w:val="28"/>
        </w:rPr>
        <w:t>. </w:t>
      </w:r>
      <w:r w:rsidRPr="00C02EBF">
        <w:rPr>
          <w:sz w:val="28"/>
          <w:szCs w:val="28"/>
          <w:highlight w:val="yellow"/>
        </w:rPr>
        <w:t>Провести дополнительный инструктаж сотрудников, осуществляющих контакт с получателями услуг посредством дистанционных форм взаимодействия в части соблюдения этических норм, доброжелательности и вежливости</w:t>
      </w:r>
      <w:r w:rsidR="003C1F8E" w:rsidRPr="00C02EBF">
        <w:rPr>
          <w:sz w:val="28"/>
          <w:szCs w:val="28"/>
          <w:highlight w:val="yellow"/>
        </w:rPr>
        <w:t>, следующим поставщикам социальных услуг:</w:t>
      </w:r>
      <w:bookmarkStart w:id="0" w:name="_GoBack"/>
      <w:bookmarkEnd w:id="0"/>
    </w:p>
    <w:p w:rsidR="00AE17BF" w:rsidRPr="003C1F8E" w:rsidRDefault="00AE17BF" w:rsidP="00AE17BF">
      <w:pPr>
        <w:spacing w:line="216" w:lineRule="auto"/>
        <w:ind w:firstLine="709"/>
        <w:contextualSpacing/>
        <w:rPr>
          <w:i/>
          <w:spacing w:val="-2"/>
        </w:rPr>
      </w:pPr>
      <w:r w:rsidRPr="003C1F8E">
        <w:rPr>
          <w:i/>
          <w:spacing w:val="-2"/>
        </w:rPr>
        <w:t>БУ «Когалымский КЦСОН», БУ «</w:t>
      </w:r>
      <w:proofErr w:type="spellStart"/>
      <w:r w:rsidRPr="003C1F8E">
        <w:rPr>
          <w:i/>
          <w:spacing w:val="-2"/>
        </w:rPr>
        <w:t>Нефтеюганский</w:t>
      </w:r>
      <w:proofErr w:type="spellEnd"/>
      <w:r w:rsidRPr="003C1F8E">
        <w:rPr>
          <w:i/>
          <w:spacing w:val="-2"/>
        </w:rPr>
        <w:t xml:space="preserve"> КЦСОН», БУ «</w:t>
      </w:r>
      <w:proofErr w:type="spellStart"/>
      <w:r w:rsidRPr="003C1F8E">
        <w:rPr>
          <w:i/>
          <w:spacing w:val="-2"/>
        </w:rPr>
        <w:t>Нижневартовский</w:t>
      </w:r>
      <w:proofErr w:type="spellEnd"/>
      <w:r w:rsidRPr="003C1F8E">
        <w:rPr>
          <w:i/>
          <w:spacing w:val="-2"/>
        </w:rPr>
        <w:t xml:space="preserve"> КЦСОН», БУ «</w:t>
      </w:r>
      <w:proofErr w:type="spellStart"/>
      <w:r w:rsidRPr="003C1F8E">
        <w:rPr>
          <w:i/>
          <w:spacing w:val="-2"/>
        </w:rPr>
        <w:t>Нижневартовский</w:t>
      </w:r>
      <w:proofErr w:type="spellEnd"/>
      <w:r w:rsidRPr="003C1F8E">
        <w:rPr>
          <w:i/>
          <w:spacing w:val="-2"/>
        </w:rPr>
        <w:t xml:space="preserve"> районный КЦСОН», БУ «</w:t>
      </w:r>
      <w:proofErr w:type="spellStart"/>
      <w:r w:rsidRPr="003C1F8E">
        <w:rPr>
          <w:i/>
          <w:spacing w:val="-2"/>
        </w:rPr>
        <w:t>Нижневартовский</w:t>
      </w:r>
      <w:proofErr w:type="spellEnd"/>
      <w:r w:rsidRPr="003C1F8E">
        <w:rPr>
          <w:i/>
          <w:spacing w:val="-2"/>
        </w:rPr>
        <w:t xml:space="preserve"> дом-интернат для престарелых и инвалидов», БУ «</w:t>
      </w:r>
      <w:proofErr w:type="spellStart"/>
      <w:r w:rsidRPr="003C1F8E">
        <w:rPr>
          <w:i/>
          <w:spacing w:val="-2"/>
        </w:rPr>
        <w:t>Няганский</w:t>
      </w:r>
      <w:proofErr w:type="spellEnd"/>
      <w:r w:rsidRPr="003C1F8E">
        <w:rPr>
          <w:i/>
          <w:spacing w:val="-2"/>
        </w:rPr>
        <w:t xml:space="preserve"> КЦСОН», БУ «</w:t>
      </w:r>
      <w:proofErr w:type="spellStart"/>
      <w:r w:rsidRPr="003C1F8E">
        <w:rPr>
          <w:i/>
          <w:spacing w:val="-2"/>
        </w:rPr>
        <w:t>Няганский</w:t>
      </w:r>
      <w:proofErr w:type="spellEnd"/>
      <w:r w:rsidRPr="003C1F8E">
        <w:rPr>
          <w:i/>
          <w:spacing w:val="-2"/>
        </w:rPr>
        <w:t xml:space="preserve"> реабилитационный центр для детей и подростков с ограниченными возможностями»,</w:t>
      </w:r>
      <w:r w:rsidR="003C1F8E">
        <w:rPr>
          <w:i/>
          <w:spacing w:val="-2"/>
        </w:rPr>
        <w:br/>
      </w:r>
      <w:r w:rsidRPr="003C1F8E">
        <w:rPr>
          <w:i/>
          <w:spacing w:val="-2"/>
        </w:rPr>
        <w:t>БУ «Октябрьский районный КЦСОН», БУ «</w:t>
      </w:r>
      <w:proofErr w:type="spellStart"/>
      <w:r w:rsidRPr="003C1F8E">
        <w:rPr>
          <w:i/>
          <w:spacing w:val="-2"/>
        </w:rPr>
        <w:t>Урайский</w:t>
      </w:r>
      <w:proofErr w:type="spellEnd"/>
      <w:r w:rsidRPr="003C1F8E">
        <w:rPr>
          <w:i/>
          <w:spacing w:val="-2"/>
        </w:rPr>
        <w:t xml:space="preserve"> КЦСОН», </w:t>
      </w:r>
      <w:r w:rsidRPr="00C02EBF">
        <w:rPr>
          <w:i/>
          <w:spacing w:val="-2"/>
          <w:highlight w:val="yellow"/>
        </w:rPr>
        <w:t>БУ «Советский дом-интернат для престарелых и инвалидов»</w:t>
      </w:r>
      <w:r w:rsidRPr="003C1F8E">
        <w:rPr>
          <w:i/>
          <w:spacing w:val="-2"/>
        </w:rPr>
        <w:t xml:space="preserve">, БУ  «Ханты-Мансийский КЦСОН», </w:t>
      </w:r>
      <w:r w:rsidR="003C1F8E">
        <w:rPr>
          <w:i/>
          <w:spacing w:val="-2"/>
        </w:rPr>
        <w:br/>
      </w:r>
      <w:r w:rsidRPr="003C1F8E">
        <w:rPr>
          <w:i/>
          <w:spacing w:val="-2"/>
        </w:rPr>
        <w:t xml:space="preserve">БУ «Ханты-Мансийский центр помощи детям, оставшимся без попечения родителей», </w:t>
      </w:r>
      <w:r w:rsidR="003C1F8E">
        <w:rPr>
          <w:i/>
          <w:spacing w:val="-2"/>
        </w:rPr>
        <w:br/>
      </w:r>
      <w:r w:rsidRPr="003C1F8E">
        <w:rPr>
          <w:i/>
          <w:spacing w:val="-2"/>
        </w:rPr>
        <w:t>БУ «</w:t>
      </w:r>
      <w:proofErr w:type="spellStart"/>
      <w:r w:rsidRPr="003C1F8E">
        <w:rPr>
          <w:i/>
          <w:spacing w:val="-2"/>
        </w:rPr>
        <w:t>Кондинский</w:t>
      </w:r>
      <w:proofErr w:type="spellEnd"/>
      <w:r w:rsidRPr="003C1F8E">
        <w:rPr>
          <w:i/>
          <w:spacing w:val="-2"/>
        </w:rPr>
        <w:t xml:space="preserve"> районный КЦСОН», БУ «</w:t>
      </w:r>
      <w:proofErr w:type="spellStart"/>
      <w:r w:rsidRPr="003C1F8E">
        <w:rPr>
          <w:i/>
          <w:spacing w:val="-2"/>
        </w:rPr>
        <w:t>Нижневартовский</w:t>
      </w:r>
      <w:proofErr w:type="spellEnd"/>
      <w:r w:rsidRPr="003C1F8E">
        <w:rPr>
          <w:i/>
          <w:spacing w:val="-2"/>
        </w:rPr>
        <w:t xml:space="preserve"> реабилитационный центр для детей и подростков с ограниченными возможностями», БУ «</w:t>
      </w:r>
      <w:proofErr w:type="spellStart"/>
      <w:r w:rsidRPr="003C1F8E">
        <w:rPr>
          <w:i/>
          <w:spacing w:val="-2"/>
        </w:rPr>
        <w:t>Радужнинский</w:t>
      </w:r>
      <w:proofErr w:type="spellEnd"/>
      <w:r w:rsidRPr="003C1F8E">
        <w:rPr>
          <w:i/>
          <w:spacing w:val="-2"/>
        </w:rPr>
        <w:t xml:space="preserve"> КЦСОН», </w:t>
      </w:r>
      <w:r w:rsidR="003C1F8E">
        <w:rPr>
          <w:i/>
          <w:spacing w:val="-2"/>
        </w:rPr>
        <w:br/>
      </w:r>
      <w:r w:rsidRPr="003C1F8E">
        <w:rPr>
          <w:i/>
          <w:spacing w:val="-2"/>
        </w:rPr>
        <w:t>БУ «</w:t>
      </w:r>
      <w:proofErr w:type="spellStart"/>
      <w:r w:rsidRPr="003C1F8E">
        <w:rPr>
          <w:i/>
          <w:spacing w:val="-2"/>
        </w:rPr>
        <w:t>Радужнинский</w:t>
      </w:r>
      <w:proofErr w:type="spellEnd"/>
      <w:r w:rsidRPr="003C1F8E">
        <w:rPr>
          <w:i/>
          <w:spacing w:val="-2"/>
        </w:rPr>
        <w:t xml:space="preserve"> реабилитационный центр для детей и подростков с ограниченными возможностями», БУ «Советский реабилитационный центр для детей и подростков с ограниченными возможностями», БУ «Сургутский районный центр социальной адаптации для лиц без определенного места жительства», АНО «Центр социального обслуживания населения «</w:t>
      </w:r>
      <w:proofErr w:type="spellStart"/>
      <w:r w:rsidRPr="003C1F8E">
        <w:rPr>
          <w:i/>
          <w:spacing w:val="-2"/>
        </w:rPr>
        <w:t>Добродея</w:t>
      </w:r>
      <w:proofErr w:type="spellEnd"/>
      <w:r w:rsidRPr="003C1F8E">
        <w:rPr>
          <w:i/>
          <w:spacing w:val="-2"/>
        </w:rPr>
        <w:t>», ОО ХМАО-Югры «Центр социальной реабилитации «Борей», Благотворительный фонд помощи нуждающимся «Добро без границ», ООО «Центр дополнительного образования и коррекции «</w:t>
      </w:r>
      <w:proofErr w:type="spellStart"/>
      <w:r w:rsidRPr="003C1F8E">
        <w:rPr>
          <w:i/>
          <w:spacing w:val="-2"/>
        </w:rPr>
        <w:t>Логоритм</w:t>
      </w:r>
      <w:proofErr w:type="spellEnd"/>
      <w:r w:rsidRPr="003C1F8E">
        <w:rPr>
          <w:i/>
          <w:spacing w:val="-2"/>
        </w:rPr>
        <w:t>», АНО духовно-нравственного возрождения и социальной помощи «Наследие».</w:t>
      </w:r>
    </w:p>
    <w:p w:rsidR="003C1F8E" w:rsidRDefault="003C1F8E" w:rsidP="00AE17BF">
      <w:pPr>
        <w:spacing w:line="216" w:lineRule="auto"/>
        <w:ind w:firstLine="709"/>
        <w:contextualSpacing/>
        <w:rPr>
          <w:sz w:val="28"/>
          <w:szCs w:val="28"/>
        </w:rPr>
      </w:pPr>
      <w:r>
        <w:t>5. </w:t>
      </w:r>
      <w:r w:rsidRPr="003C1F8E">
        <w:rPr>
          <w:sz w:val="28"/>
          <w:szCs w:val="28"/>
        </w:rPr>
        <w:t>О</w:t>
      </w:r>
      <w:r w:rsidR="00AE17BF" w:rsidRPr="003C1F8E">
        <w:rPr>
          <w:sz w:val="28"/>
          <w:szCs w:val="28"/>
        </w:rPr>
        <w:t>беспечить соответствие размещенной информации требованиям НПА, контролировать своевременное (в течение 10 дней) обновление информации о деятельности организации в открытых источниках</w:t>
      </w:r>
      <w:r>
        <w:rPr>
          <w:sz w:val="28"/>
          <w:szCs w:val="28"/>
        </w:rPr>
        <w:t>, всем участвующим в независимой оценке в 2019 году негосударственным поставщикам социальных услуг, а также</w:t>
      </w:r>
      <w:r w:rsidR="00AE17BF" w:rsidRPr="003C1F8E">
        <w:rPr>
          <w:sz w:val="28"/>
          <w:szCs w:val="28"/>
        </w:rPr>
        <w:t>:</w:t>
      </w:r>
    </w:p>
    <w:p w:rsidR="00DD3CD2" w:rsidRPr="00DD3CD2" w:rsidRDefault="00AE17BF" w:rsidP="00DD3CD2">
      <w:pPr>
        <w:spacing w:line="216" w:lineRule="auto"/>
        <w:ind w:firstLine="709"/>
        <w:contextualSpacing/>
        <w:rPr>
          <w:i/>
          <w:spacing w:val="-2"/>
        </w:rPr>
      </w:pPr>
      <w:r w:rsidRPr="003C1F8E">
        <w:rPr>
          <w:i/>
          <w:spacing w:val="-2"/>
        </w:rPr>
        <w:t>БУ «Березовский районный КЦСОН», БУ «Когалымский КЦСОН», БУ «</w:t>
      </w:r>
      <w:proofErr w:type="spellStart"/>
      <w:r w:rsidRPr="003C1F8E">
        <w:rPr>
          <w:i/>
          <w:spacing w:val="-2"/>
        </w:rPr>
        <w:t>Мегионский</w:t>
      </w:r>
      <w:proofErr w:type="spellEnd"/>
      <w:r w:rsidRPr="003C1F8E">
        <w:rPr>
          <w:i/>
          <w:spacing w:val="-2"/>
        </w:rPr>
        <w:t xml:space="preserve"> КЦСОН», БУ «</w:t>
      </w:r>
      <w:proofErr w:type="spellStart"/>
      <w:r w:rsidRPr="003C1F8E">
        <w:rPr>
          <w:i/>
          <w:spacing w:val="-2"/>
        </w:rPr>
        <w:t>Няганский</w:t>
      </w:r>
      <w:proofErr w:type="spellEnd"/>
      <w:r w:rsidRPr="003C1F8E">
        <w:rPr>
          <w:i/>
          <w:spacing w:val="-2"/>
        </w:rPr>
        <w:t xml:space="preserve"> центр социальной помощи семье и детям», БУ «</w:t>
      </w:r>
      <w:proofErr w:type="spellStart"/>
      <w:r w:rsidRPr="003C1F8E">
        <w:rPr>
          <w:i/>
          <w:spacing w:val="-2"/>
        </w:rPr>
        <w:t>Няганский</w:t>
      </w:r>
      <w:proofErr w:type="spellEnd"/>
      <w:r w:rsidRPr="003C1F8E">
        <w:rPr>
          <w:i/>
          <w:spacing w:val="-2"/>
        </w:rPr>
        <w:t xml:space="preserve"> реабилитационный центр для детей и подростков с ограниченными возможностями», </w:t>
      </w:r>
      <w:r w:rsidR="003C1F8E">
        <w:rPr>
          <w:i/>
          <w:spacing w:val="-2"/>
        </w:rPr>
        <w:br/>
      </w:r>
      <w:r w:rsidRPr="003C1F8E">
        <w:rPr>
          <w:i/>
          <w:spacing w:val="-2"/>
        </w:rPr>
        <w:t>БУ «Октябрьский районный КЦСОН», БУ «</w:t>
      </w:r>
      <w:proofErr w:type="spellStart"/>
      <w:r w:rsidRPr="003C1F8E">
        <w:rPr>
          <w:i/>
          <w:spacing w:val="-2"/>
        </w:rPr>
        <w:t>Пыть-Яхский</w:t>
      </w:r>
      <w:proofErr w:type="spellEnd"/>
      <w:r w:rsidRPr="003C1F8E">
        <w:rPr>
          <w:i/>
          <w:spacing w:val="-2"/>
        </w:rPr>
        <w:t xml:space="preserve"> КЦСОН», БУ «</w:t>
      </w:r>
      <w:proofErr w:type="spellStart"/>
      <w:r w:rsidRPr="003C1F8E">
        <w:rPr>
          <w:i/>
          <w:spacing w:val="-2"/>
        </w:rPr>
        <w:t>Сургутский</w:t>
      </w:r>
      <w:proofErr w:type="spellEnd"/>
      <w:r w:rsidRPr="003C1F8E">
        <w:rPr>
          <w:i/>
          <w:spacing w:val="-2"/>
        </w:rPr>
        <w:t xml:space="preserve"> районный КЦСОН», БУ «</w:t>
      </w:r>
      <w:proofErr w:type="spellStart"/>
      <w:r w:rsidRPr="003C1F8E">
        <w:rPr>
          <w:i/>
          <w:spacing w:val="-2"/>
        </w:rPr>
        <w:t>Урайский</w:t>
      </w:r>
      <w:proofErr w:type="spellEnd"/>
      <w:r w:rsidRPr="003C1F8E">
        <w:rPr>
          <w:i/>
          <w:spacing w:val="-2"/>
        </w:rPr>
        <w:t xml:space="preserve"> КЦСОН», БУ «Ханты-Мансийский центр помощи детям, оставшимся без попечения родителей», БУ «</w:t>
      </w:r>
      <w:proofErr w:type="spellStart"/>
      <w:r w:rsidRPr="003C1F8E">
        <w:rPr>
          <w:i/>
          <w:spacing w:val="-2"/>
        </w:rPr>
        <w:t>Лангепасский</w:t>
      </w:r>
      <w:proofErr w:type="spellEnd"/>
      <w:r w:rsidRPr="003C1F8E">
        <w:rPr>
          <w:i/>
          <w:spacing w:val="-2"/>
        </w:rPr>
        <w:t xml:space="preserve"> реабилитационный центр для детей и подростков с ограниченными возможностями», БУ «</w:t>
      </w:r>
      <w:proofErr w:type="spellStart"/>
      <w:r w:rsidRPr="003C1F8E">
        <w:rPr>
          <w:i/>
          <w:spacing w:val="-2"/>
        </w:rPr>
        <w:t>Радужнинский</w:t>
      </w:r>
      <w:proofErr w:type="spellEnd"/>
      <w:r w:rsidRPr="003C1F8E">
        <w:rPr>
          <w:i/>
          <w:spacing w:val="-2"/>
        </w:rPr>
        <w:t xml:space="preserve"> реабилитационный центр для детей и подростков с ограниченными возможностями», </w:t>
      </w:r>
      <w:r w:rsidR="003C1F8E">
        <w:rPr>
          <w:i/>
          <w:spacing w:val="-2"/>
        </w:rPr>
        <w:br/>
      </w:r>
      <w:r w:rsidRPr="003C1F8E">
        <w:rPr>
          <w:i/>
          <w:spacing w:val="-2"/>
        </w:rPr>
        <w:t>БУ «Сургутский районный центр социальной адаптации для лиц без оп</w:t>
      </w:r>
      <w:r w:rsidR="003C1F8E">
        <w:rPr>
          <w:i/>
          <w:spacing w:val="-2"/>
        </w:rPr>
        <w:t>ределенного места жительства»)</w:t>
      </w:r>
      <w:r w:rsidRPr="003C1F8E">
        <w:rPr>
          <w:i/>
          <w:spacing w:val="-2"/>
        </w:rPr>
        <w:t xml:space="preserve">. </w:t>
      </w:r>
    </w:p>
    <w:p w:rsidR="008B1A74" w:rsidRPr="00DD3CD2" w:rsidRDefault="00D844A9" w:rsidP="00DD3CD2">
      <w:pPr>
        <w:pStyle w:val="a6"/>
        <w:ind w:firstLine="709"/>
        <w:rPr>
          <w:sz w:val="28"/>
          <w:szCs w:val="28"/>
        </w:rPr>
      </w:pPr>
      <w:r w:rsidRPr="00DD3CD2">
        <w:rPr>
          <w:sz w:val="28"/>
          <w:szCs w:val="28"/>
        </w:rPr>
        <w:t>6. </w:t>
      </w:r>
      <w:r w:rsidR="008B1A74" w:rsidRPr="00DD3CD2">
        <w:rPr>
          <w:sz w:val="28"/>
          <w:szCs w:val="28"/>
        </w:rPr>
        <w:t xml:space="preserve">В соответствии с результатами независимой оценки </w:t>
      </w:r>
      <w:r w:rsidR="00DD3CD2" w:rsidRPr="00DD3CD2">
        <w:rPr>
          <w:sz w:val="28"/>
          <w:szCs w:val="28"/>
        </w:rPr>
        <w:t xml:space="preserve">включить в </w:t>
      </w:r>
      <w:r w:rsidR="008B1A74" w:rsidRPr="00DD3CD2">
        <w:rPr>
          <w:sz w:val="28"/>
          <w:szCs w:val="28"/>
        </w:rPr>
        <w:t xml:space="preserve">предложения по улучшению деятельности </w:t>
      </w:r>
      <w:r w:rsidR="00DD3CD2" w:rsidRPr="00DD3CD2">
        <w:rPr>
          <w:sz w:val="28"/>
          <w:szCs w:val="28"/>
        </w:rPr>
        <w:t xml:space="preserve">организаций социального обслуживания </w:t>
      </w:r>
      <w:r w:rsidR="008B1A74" w:rsidRPr="00DD3CD2">
        <w:rPr>
          <w:sz w:val="28"/>
          <w:szCs w:val="28"/>
        </w:rPr>
        <w:t>следующ</w:t>
      </w:r>
      <w:r w:rsidR="00DD3CD2" w:rsidRPr="00DD3CD2">
        <w:rPr>
          <w:sz w:val="28"/>
          <w:szCs w:val="28"/>
        </w:rPr>
        <w:t xml:space="preserve">ие предложения по улучшению их деятельности </w:t>
      </w:r>
      <w:r w:rsidR="00DD3CD2" w:rsidRPr="00DD3CD2">
        <w:rPr>
          <w:sz w:val="28"/>
          <w:szCs w:val="28"/>
        </w:rPr>
        <w:lastRenderedPageBreak/>
        <w:t>(протокольное решение Общественного совета по проведению независимой оценки качества при Депсоцразвития Югры</w:t>
      </w:r>
      <w:r w:rsidR="00DD3CD2">
        <w:rPr>
          <w:sz w:val="28"/>
          <w:szCs w:val="28"/>
        </w:rPr>
        <w:t xml:space="preserve"> № 7 от 13.11.2019):</w:t>
      </w:r>
    </w:p>
    <w:p w:rsidR="008B1A74" w:rsidRPr="00C02EBF" w:rsidRDefault="008B1A74" w:rsidP="008B1A74">
      <w:pPr>
        <w:pStyle w:val="ConsPlusNormal"/>
        <w:ind w:firstLine="709"/>
        <w:jc w:val="both"/>
        <w:rPr>
          <w:szCs w:val="26"/>
          <w:highlight w:val="yellow"/>
        </w:rPr>
      </w:pPr>
      <w:r w:rsidRPr="00C02EBF">
        <w:rPr>
          <w:highlight w:val="yellow"/>
        </w:rPr>
        <w:t xml:space="preserve">объективизировать и систематизировать информацию </w:t>
      </w:r>
      <w:r w:rsidRPr="00C02EBF">
        <w:rPr>
          <w:highlight w:val="yellow"/>
        </w:rPr>
        <w:br/>
        <w:t xml:space="preserve">о доступности объектов и услуг для инвалидов и других маломобильных групп населения (актуализация паспорта доступности </w:t>
      </w:r>
      <w:r w:rsidRPr="00C02EBF">
        <w:rPr>
          <w:szCs w:val="26"/>
          <w:highlight w:val="yellow"/>
        </w:rPr>
        <w:t>организаций социального обслуживания Ханты-Мансийского автономного округа – Югры) в соответствии с приказом Минтруда России от 25.12.2012 № 627</w:t>
      </w:r>
      <w:r w:rsidRPr="00C02EBF">
        <w:rPr>
          <w:rStyle w:val="a5"/>
          <w:szCs w:val="26"/>
          <w:highlight w:val="yellow"/>
        </w:rPr>
        <w:footnoteReference w:id="1"/>
      </w:r>
      <w:r w:rsidR="00DD3CD2" w:rsidRPr="00C02EBF">
        <w:rPr>
          <w:szCs w:val="26"/>
          <w:highlight w:val="yellow"/>
        </w:rPr>
        <w:t>;</w:t>
      </w:r>
    </w:p>
    <w:p w:rsidR="008B1A74" w:rsidRPr="00C02EBF" w:rsidRDefault="00DD3CD2" w:rsidP="008B1A74">
      <w:pPr>
        <w:pStyle w:val="ConsPlusNormal"/>
        <w:ind w:firstLine="709"/>
        <w:jc w:val="both"/>
        <w:rPr>
          <w:szCs w:val="26"/>
          <w:highlight w:val="yellow"/>
        </w:rPr>
      </w:pPr>
      <w:r w:rsidRPr="00C02EBF">
        <w:rPr>
          <w:szCs w:val="26"/>
          <w:highlight w:val="yellow"/>
        </w:rPr>
        <w:t>о</w:t>
      </w:r>
      <w:r w:rsidR="008B1A74" w:rsidRPr="00C02EBF">
        <w:rPr>
          <w:szCs w:val="26"/>
          <w:highlight w:val="yellow"/>
        </w:rPr>
        <w:t xml:space="preserve">беспечить размещение </w:t>
      </w:r>
      <w:r w:rsidR="008B1A74" w:rsidRPr="00C02EBF">
        <w:rPr>
          <w:highlight w:val="yellow"/>
        </w:rPr>
        <w:t xml:space="preserve">объективизированной и систематизированной информации о доступности объектов и услуг для инвалидов и других маломобильных групп населения </w:t>
      </w:r>
      <w:r w:rsidR="008B1A74" w:rsidRPr="00C02EBF">
        <w:rPr>
          <w:szCs w:val="26"/>
          <w:highlight w:val="yellow"/>
        </w:rPr>
        <w:t>в территориальной информационной системе Ханты-Мансийского автономного округа – Югры» (ТИС Югры)</w:t>
      </w:r>
      <w:r w:rsidRPr="00C02EBF">
        <w:rPr>
          <w:szCs w:val="26"/>
          <w:highlight w:val="yellow"/>
        </w:rPr>
        <w:t xml:space="preserve"> (размещение/актуализация);</w:t>
      </w:r>
    </w:p>
    <w:p w:rsidR="00DD3CD2" w:rsidRDefault="00DD3CD2" w:rsidP="00DD3CD2">
      <w:pPr>
        <w:pStyle w:val="ConsPlusNormal"/>
        <w:ind w:firstLine="709"/>
        <w:jc w:val="both"/>
        <w:rPr>
          <w:szCs w:val="26"/>
        </w:rPr>
      </w:pPr>
      <w:r w:rsidRPr="00C02EBF">
        <w:rPr>
          <w:highlight w:val="yellow"/>
        </w:rPr>
        <w:t xml:space="preserve">обеспечить условия доступности для инвалидов объектов (помещений, зданий и иных сооружений), используемых для предоставления социальных услуг, </w:t>
      </w:r>
      <w:r w:rsidRPr="00C02EBF">
        <w:rPr>
          <w:szCs w:val="26"/>
          <w:highlight w:val="yellow"/>
        </w:rPr>
        <w:t>в соответствии с приказом Минтруда России от 30.07.</w:t>
      </w:r>
      <w:smartTag w:uri="urn:schemas-microsoft-com:office:smarttags" w:element="metricconverter">
        <w:smartTagPr>
          <w:attr w:name="ProductID" w:val="2015 г"/>
        </w:smartTagPr>
        <w:r w:rsidRPr="00C02EBF">
          <w:rPr>
            <w:szCs w:val="26"/>
            <w:highlight w:val="yellow"/>
          </w:rPr>
          <w:t>2015 г</w:t>
        </w:r>
      </w:smartTag>
      <w:r w:rsidRPr="00C02EBF">
        <w:rPr>
          <w:szCs w:val="26"/>
          <w:highlight w:val="yellow"/>
        </w:rPr>
        <w:t xml:space="preserve">. № 527н, приказом </w:t>
      </w:r>
      <w:proofErr w:type="spellStart"/>
      <w:r w:rsidRPr="00C02EBF">
        <w:rPr>
          <w:szCs w:val="26"/>
          <w:highlight w:val="yellow"/>
        </w:rPr>
        <w:t>Депсоцразвития</w:t>
      </w:r>
      <w:proofErr w:type="spellEnd"/>
      <w:r w:rsidRPr="00C02EBF">
        <w:rPr>
          <w:szCs w:val="26"/>
          <w:highlight w:val="yellow"/>
        </w:rPr>
        <w:t xml:space="preserve"> Югры от 06.03.2019 № 198-р, протокольным решением заседания Общественного совета при Депсоцразвития Югры от 03.11.2016 № 10</w:t>
      </w:r>
      <w:r w:rsidRPr="00C02EBF">
        <w:rPr>
          <w:rStyle w:val="a5"/>
          <w:szCs w:val="26"/>
          <w:highlight w:val="yellow"/>
        </w:rPr>
        <w:footnoteReference w:id="2"/>
      </w:r>
      <w:r w:rsidRPr="00C02EBF">
        <w:rPr>
          <w:szCs w:val="26"/>
          <w:highlight w:val="yellow"/>
        </w:rPr>
        <w:t>.</w:t>
      </w:r>
    </w:p>
    <w:p w:rsidR="00DD3CD2" w:rsidRDefault="00DD3CD2" w:rsidP="003C1F8E">
      <w:pPr>
        <w:spacing w:line="216" w:lineRule="auto"/>
        <w:ind w:firstLine="709"/>
        <w:contextualSpacing/>
      </w:pPr>
    </w:p>
    <w:p w:rsidR="00DD3CD2" w:rsidRDefault="00DD3CD2" w:rsidP="003C1F8E">
      <w:pPr>
        <w:spacing w:line="216" w:lineRule="auto"/>
        <w:ind w:firstLine="709"/>
        <w:contextualSpacing/>
      </w:pPr>
    </w:p>
    <w:p w:rsidR="00DD3CD2" w:rsidRDefault="00DD3CD2" w:rsidP="003C1F8E">
      <w:pPr>
        <w:spacing w:line="216" w:lineRule="auto"/>
        <w:ind w:firstLine="709"/>
        <w:contextualSpacing/>
      </w:pPr>
    </w:p>
    <w:p w:rsidR="00DD3CD2" w:rsidRDefault="00DD3CD2" w:rsidP="00DD3CD2">
      <w:pPr>
        <w:spacing w:line="216" w:lineRule="auto"/>
        <w:ind w:firstLine="0"/>
        <w:contextualSpacing/>
      </w:pPr>
    </w:p>
    <w:p w:rsidR="00DD3CD2" w:rsidRDefault="00DD3CD2" w:rsidP="00DD3CD2">
      <w:pPr>
        <w:spacing w:line="216" w:lineRule="auto"/>
        <w:ind w:firstLine="0"/>
        <w:contextualSpacing/>
      </w:pPr>
    </w:p>
    <w:sectPr w:rsidR="00DD3CD2" w:rsidSect="00DD3CD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3EF" w:rsidRDefault="005663EF" w:rsidP="008B1A74">
      <w:pPr>
        <w:spacing w:line="240" w:lineRule="auto"/>
      </w:pPr>
      <w:r>
        <w:separator/>
      </w:r>
    </w:p>
  </w:endnote>
  <w:endnote w:type="continuationSeparator" w:id="0">
    <w:p w:rsidR="005663EF" w:rsidRDefault="005663EF" w:rsidP="008B1A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3EF" w:rsidRDefault="005663EF" w:rsidP="008B1A74">
      <w:pPr>
        <w:spacing w:line="240" w:lineRule="auto"/>
      </w:pPr>
      <w:r>
        <w:separator/>
      </w:r>
    </w:p>
  </w:footnote>
  <w:footnote w:type="continuationSeparator" w:id="0">
    <w:p w:rsidR="005663EF" w:rsidRDefault="005663EF" w:rsidP="008B1A74">
      <w:pPr>
        <w:spacing w:line="240" w:lineRule="auto"/>
      </w:pPr>
      <w:r>
        <w:continuationSeparator/>
      </w:r>
    </w:p>
  </w:footnote>
  <w:footnote w:id="1">
    <w:p w:rsidR="008B1A74" w:rsidRPr="005314F3" w:rsidRDefault="008B1A74" w:rsidP="00DD3CD2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/>
          <w:sz w:val="20"/>
          <w:szCs w:val="20"/>
        </w:rPr>
      </w:pPr>
      <w:r>
        <w:rPr>
          <w:rStyle w:val="a5"/>
        </w:rPr>
        <w:footnoteRef/>
      </w:r>
      <w:r>
        <w:t> </w:t>
      </w:r>
      <w:proofErr w:type="gramStart"/>
      <w:r>
        <w:t>п</w:t>
      </w:r>
      <w:r w:rsidRPr="00C62DAF">
        <w:rPr>
          <w:sz w:val="20"/>
          <w:szCs w:val="20"/>
        </w:rPr>
        <w:t>риказ</w:t>
      </w:r>
      <w:proofErr w:type="gramEnd"/>
      <w:r w:rsidRPr="00C62DAF">
        <w:rPr>
          <w:sz w:val="20"/>
          <w:szCs w:val="20"/>
        </w:rPr>
        <w:t xml:space="preserve"> Минтруда России от 25.12.2012 </w:t>
      </w:r>
      <w:r>
        <w:rPr>
          <w:sz w:val="20"/>
          <w:szCs w:val="20"/>
        </w:rPr>
        <w:t>№ </w:t>
      </w:r>
      <w:r w:rsidRPr="00C62DAF">
        <w:rPr>
          <w:sz w:val="20"/>
          <w:szCs w:val="20"/>
        </w:rPr>
        <w:t>627</w:t>
      </w:r>
      <w:r>
        <w:rPr>
          <w:sz w:val="20"/>
          <w:szCs w:val="20"/>
        </w:rPr>
        <w:t xml:space="preserve"> «</w:t>
      </w:r>
      <w:r w:rsidRPr="00C62DAF">
        <w:rPr>
          <w:sz w:val="20"/>
          <w:szCs w:val="20"/>
        </w:rPr>
        <w:t>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</w:t>
      </w:r>
      <w:r>
        <w:rPr>
          <w:sz w:val="20"/>
          <w:szCs w:val="20"/>
        </w:rPr>
        <w:t xml:space="preserve">ью учета региональной специфики» </w:t>
      </w:r>
      <w:r w:rsidRPr="00C62DAF">
        <w:rPr>
          <w:sz w:val="20"/>
          <w:szCs w:val="20"/>
        </w:rPr>
        <w:t xml:space="preserve">(вместе с </w:t>
      </w:r>
      <w:r>
        <w:rPr>
          <w:sz w:val="20"/>
          <w:szCs w:val="20"/>
        </w:rPr>
        <w:t>«</w:t>
      </w:r>
      <w:r w:rsidRPr="00C62DAF">
        <w:rPr>
          <w:sz w:val="20"/>
          <w:szCs w:val="20"/>
        </w:rPr>
        <w:t>ГОСТ Р 51079-2006 (ИСО 9999:2002) Группа Р20. Национальный стандарт Российской Федерации. Технические средства реабилитации людей с ограничениями жизнедеятельности</w:t>
      </w:r>
      <w:r>
        <w:rPr>
          <w:sz w:val="20"/>
          <w:szCs w:val="20"/>
        </w:rPr>
        <w:t xml:space="preserve"> </w:t>
      </w:r>
      <w:r w:rsidRPr="00C62DAF">
        <w:rPr>
          <w:sz w:val="20"/>
          <w:szCs w:val="20"/>
        </w:rPr>
        <w:t>(ОКС 11.180 ОКП 94 0100) (извлечения)</w:t>
      </w:r>
      <w:r>
        <w:rPr>
          <w:sz w:val="20"/>
          <w:szCs w:val="20"/>
        </w:rPr>
        <w:t>»</w:t>
      </w:r>
      <w:r w:rsidRPr="00C62DAF">
        <w:rPr>
          <w:sz w:val="20"/>
          <w:szCs w:val="20"/>
        </w:rPr>
        <w:t>)</w:t>
      </w:r>
      <w:r w:rsidR="00DD3CD2">
        <w:rPr>
          <w:sz w:val="20"/>
          <w:szCs w:val="20"/>
        </w:rPr>
        <w:t>;</w:t>
      </w:r>
    </w:p>
  </w:footnote>
  <w:footnote w:id="2">
    <w:p w:rsidR="00DD3CD2" w:rsidRPr="00DE7193" w:rsidRDefault="00DD3CD2" w:rsidP="00DD3CD2">
      <w:pPr>
        <w:shd w:val="clear" w:color="auto" w:fill="FFFFFF"/>
        <w:spacing w:line="240" w:lineRule="auto"/>
        <w:ind w:firstLine="0"/>
        <w:rPr>
          <w:sz w:val="20"/>
          <w:szCs w:val="20"/>
        </w:rPr>
      </w:pPr>
      <w:r>
        <w:rPr>
          <w:rStyle w:val="a5"/>
        </w:rPr>
        <w:footnoteRef/>
      </w:r>
      <w:r>
        <w:t> </w:t>
      </w:r>
      <w:r>
        <w:rPr>
          <w:sz w:val="20"/>
          <w:szCs w:val="20"/>
        </w:rPr>
        <w:t>п</w:t>
      </w:r>
      <w:r w:rsidRPr="005314F3">
        <w:rPr>
          <w:sz w:val="20"/>
          <w:szCs w:val="20"/>
        </w:rPr>
        <w:t>риказ Минтруда России от 30.07.</w:t>
      </w:r>
      <w:smartTag w:uri="urn:schemas-microsoft-com:office:smarttags" w:element="metricconverter">
        <w:smartTagPr>
          <w:attr w:name="ProductID" w:val="2015 г"/>
        </w:smartTagPr>
        <w:r w:rsidRPr="005314F3">
          <w:rPr>
            <w:sz w:val="20"/>
            <w:szCs w:val="20"/>
          </w:rPr>
          <w:t>2015 г</w:t>
        </w:r>
      </w:smartTag>
      <w:r w:rsidRPr="005314F3">
        <w:rPr>
          <w:sz w:val="20"/>
          <w:szCs w:val="20"/>
        </w:rPr>
        <w:t xml:space="preserve">. </w:t>
      </w:r>
      <w:r>
        <w:rPr>
          <w:sz w:val="20"/>
          <w:szCs w:val="20"/>
        </w:rPr>
        <w:t>№</w:t>
      </w:r>
      <w:r w:rsidRPr="005314F3">
        <w:rPr>
          <w:sz w:val="20"/>
          <w:szCs w:val="20"/>
        </w:rPr>
        <w:t xml:space="preserve"> 527н </w:t>
      </w:r>
      <w:r>
        <w:rPr>
          <w:sz w:val="20"/>
          <w:szCs w:val="20"/>
        </w:rPr>
        <w:t>«</w:t>
      </w:r>
      <w:r w:rsidRPr="005314F3">
        <w:rPr>
          <w:sz w:val="20"/>
          <w:szCs w:val="20"/>
        </w:rPr>
        <w:t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r>
        <w:rPr>
          <w:sz w:val="20"/>
          <w:szCs w:val="20"/>
        </w:rPr>
        <w:t xml:space="preserve"> им при этом необходимой помощи»; приказ Депсоцразвития Югры от 06.03.2019 № 198-р «О плане мероприятий («дорожной карте») и признании утратившими силу некоторых приказов Депсоцразвития Югры», </w:t>
      </w:r>
      <w:r w:rsidRPr="00977C05">
        <w:rPr>
          <w:sz w:val="20"/>
          <w:szCs w:val="20"/>
        </w:rPr>
        <w:t>протокольн</w:t>
      </w:r>
      <w:r>
        <w:rPr>
          <w:sz w:val="20"/>
          <w:szCs w:val="20"/>
        </w:rPr>
        <w:t>ое</w:t>
      </w:r>
      <w:r w:rsidRPr="00977C05">
        <w:rPr>
          <w:sz w:val="20"/>
          <w:szCs w:val="20"/>
        </w:rPr>
        <w:t xml:space="preserve"> решение заседания Общественного совета при </w:t>
      </w:r>
      <w:r>
        <w:rPr>
          <w:sz w:val="20"/>
          <w:szCs w:val="20"/>
        </w:rPr>
        <w:t xml:space="preserve">Департаменте социального развития Ханты-Мансийского автономного округа – Югры </w:t>
      </w:r>
      <w:r w:rsidRPr="00977C05">
        <w:rPr>
          <w:sz w:val="20"/>
          <w:szCs w:val="20"/>
        </w:rPr>
        <w:t>от 03.11.2016 № 10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951715"/>
      <w:docPartObj>
        <w:docPartGallery w:val="Page Numbers (Top of Page)"/>
        <w:docPartUnique/>
      </w:docPartObj>
    </w:sdtPr>
    <w:sdtEndPr/>
    <w:sdtContent>
      <w:p w:rsidR="00DD3CD2" w:rsidRDefault="00DD3C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BD8">
          <w:rPr>
            <w:noProof/>
          </w:rPr>
          <w:t>3</w:t>
        </w:r>
        <w:r>
          <w:fldChar w:fldCharType="end"/>
        </w:r>
      </w:p>
    </w:sdtContent>
  </w:sdt>
  <w:p w:rsidR="00414A5B" w:rsidRPr="00DD3CD2" w:rsidRDefault="00414A5B" w:rsidP="00414A5B">
    <w:pPr>
      <w:pStyle w:val="a6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C4860"/>
    <w:multiLevelType w:val="hybridMultilevel"/>
    <w:tmpl w:val="A92A485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2C"/>
    <w:rsid w:val="0002459F"/>
    <w:rsid w:val="00043535"/>
    <w:rsid w:val="00050D17"/>
    <w:rsid w:val="00073439"/>
    <w:rsid w:val="000D7797"/>
    <w:rsid w:val="001064F9"/>
    <w:rsid w:val="00111514"/>
    <w:rsid w:val="001223A4"/>
    <w:rsid w:val="0016097B"/>
    <w:rsid w:val="00194D0C"/>
    <w:rsid w:val="00204D26"/>
    <w:rsid w:val="0022525B"/>
    <w:rsid w:val="00260B50"/>
    <w:rsid w:val="002C1CDF"/>
    <w:rsid w:val="002F52D4"/>
    <w:rsid w:val="002F592A"/>
    <w:rsid w:val="003209D1"/>
    <w:rsid w:val="003C1F8E"/>
    <w:rsid w:val="003E353E"/>
    <w:rsid w:val="00414A5B"/>
    <w:rsid w:val="00453269"/>
    <w:rsid w:val="004D6BD8"/>
    <w:rsid w:val="004E2CA0"/>
    <w:rsid w:val="00513199"/>
    <w:rsid w:val="00526876"/>
    <w:rsid w:val="0053728A"/>
    <w:rsid w:val="005437F4"/>
    <w:rsid w:val="005663EF"/>
    <w:rsid w:val="005924E2"/>
    <w:rsid w:val="005D47BE"/>
    <w:rsid w:val="006A0DE4"/>
    <w:rsid w:val="006D1104"/>
    <w:rsid w:val="00757C9F"/>
    <w:rsid w:val="007A506C"/>
    <w:rsid w:val="007B546B"/>
    <w:rsid w:val="007D4959"/>
    <w:rsid w:val="007E1A28"/>
    <w:rsid w:val="00876318"/>
    <w:rsid w:val="008B1A74"/>
    <w:rsid w:val="009030AF"/>
    <w:rsid w:val="00935E84"/>
    <w:rsid w:val="009653A1"/>
    <w:rsid w:val="00991B6B"/>
    <w:rsid w:val="009F227E"/>
    <w:rsid w:val="00A269D0"/>
    <w:rsid w:val="00A67FED"/>
    <w:rsid w:val="00A85E4D"/>
    <w:rsid w:val="00AA5153"/>
    <w:rsid w:val="00AE17BF"/>
    <w:rsid w:val="00B90FD6"/>
    <w:rsid w:val="00C02EBF"/>
    <w:rsid w:val="00C16D0A"/>
    <w:rsid w:val="00CA4D43"/>
    <w:rsid w:val="00CB65AF"/>
    <w:rsid w:val="00D231E2"/>
    <w:rsid w:val="00D844A9"/>
    <w:rsid w:val="00DD3CD2"/>
    <w:rsid w:val="00DD5736"/>
    <w:rsid w:val="00E23E95"/>
    <w:rsid w:val="00E36755"/>
    <w:rsid w:val="00E70F2C"/>
    <w:rsid w:val="00E9160B"/>
    <w:rsid w:val="00F16233"/>
    <w:rsid w:val="00F16840"/>
    <w:rsid w:val="00F30C73"/>
    <w:rsid w:val="00F42DEA"/>
    <w:rsid w:val="00F52DFA"/>
    <w:rsid w:val="00F77365"/>
    <w:rsid w:val="00FD27B6"/>
    <w:rsid w:val="00FD2B9B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64B570-D70C-455D-AF8F-9586FB85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7BF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A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B1A74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1A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B1A7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14A5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4A5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14A5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02E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02E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0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Пинигина Ольга Викторовна</dc:creator>
  <cp:keywords/>
  <dc:description/>
  <cp:lastModifiedBy>86-45-KEY</cp:lastModifiedBy>
  <cp:revision>3</cp:revision>
  <cp:lastPrinted>2019-11-20T04:15:00Z</cp:lastPrinted>
  <dcterms:created xsi:type="dcterms:W3CDTF">2019-11-20T04:06:00Z</dcterms:created>
  <dcterms:modified xsi:type="dcterms:W3CDTF">2019-11-20T07:18:00Z</dcterms:modified>
</cp:coreProperties>
</file>